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F2AE4" w14:textId="77777777" w:rsidR="00E90ED7" w:rsidRPr="00E90ED7" w:rsidRDefault="00E90ED7" w:rsidP="00462063">
      <w:pPr>
        <w:tabs>
          <w:tab w:val="left" w:pos="3749"/>
        </w:tabs>
        <w:jc w:val="center"/>
        <w:rPr>
          <w:b/>
          <w:sz w:val="18"/>
          <w:szCs w:val="10"/>
          <w:u w:val="single"/>
        </w:rPr>
      </w:pPr>
    </w:p>
    <w:p w14:paraId="21CD6B62" w14:textId="77777777" w:rsidR="00462063" w:rsidRPr="0050280C" w:rsidRDefault="00462063" w:rsidP="00462063">
      <w:pPr>
        <w:tabs>
          <w:tab w:val="left" w:pos="3749"/>
        </w:tabs>
        <w:jc w:val="center"/>
        <w:rPr>
          <w:rFonts w:ascii="Times New Roman" w:hAnsi="Times New Roman" w:cs="Times New Roman"/>
          <w:b/>
          <w:sz w:val="32"/>
          <w:szCs w:val="32"/>
          <w:u w:val="single"/>
        </w:rPr>
      </w:pPr>
      <w:r w:rsidRPr="0050280C">
        <w:rPr>
          <w:rFonts w:ascii="Times New Roman" w:hAnsi="Times New Roman" w:cs="Times New Roman"/>
          <w:b/>
          <w:sz w:val="32"/>
          <w:szCs w:val="32"/>
          <w:u w:val="single"/>
        </w:rPr>
        <w:t>PRESS NOTE</w:t>
      </w:r>
    </w:p>
    <w:p w14:paraId="35505758" w14:textId="63461FE7" w:rsidR="00E31D49" w:rsidRPr="0050280C" w:rsidRDefault="0032085E" w:rsidP="00E31D49">
      <w:pPr>
        <w:jc w:val="center"/>
        <w:rPr>
          <w:rFonts w:ascii="Times New Roman" w:hAnsi="Times New Roman" w:cs="Times New Roman"/>
          <w:b/>
          <w:sz w:val="24"/>
        </w:rPr>
      </w:pPr>
      <w:r>
        <w:rPr>
          <w:rFonts w:ascii="Times New Roman" w:hAnsi="Times New Roman" w:cs="Times New Roman"/>
          <w:b/>
          <w:sz w:val="32"/>
          <w:szCs w:val="32"/>
          <w:u w:val="single"/>
        </w:rPr>
        <w:t xml:space="preserve">MVGR-WEC Unit and T&amp;P Cell </w:t>
      </w:r>
      <w:r w:rsidR="00E31D49" w:rsidRPr="0050280C">
        <w:rPr>
          <w:rFonts w:ascii="Times New Roman" w:hAnsi="Times New Roman" w:cs="Times New Roman"/>
          <w:b/>
          <w:sz w:val="32"/>
          <w:szCs w:val="32"/>
          <w:u w:val="single"/>
        </w:rPr>
        <w:t xml:space="preserve">organized </w:t>
      </w:r>
      <w:r>
        <w:rPr>
          <w:rFonts w:ascii="Times New Roman" w:hAnsi="Times New Roman" w:cs="Times New Roman"/>
          <w:b/>
          <w:sz w:val="32"/>
          <w:szCs w:val="32"/>
          <w:u w:val="single"/>
        </w:rPr>
        <w:t xml:space="preserve">a resourceful Session on </w:t>
      </w:r>
      <w:r w:rsidR="00E31D49" w:rsidRPr="0050280C">
        <w:rPr>
          <w:rFonts w:ascii="Times New Roman" w:hAnsi="Times New Roman" w:cs="Times New Roman"/>
          <w:b/>
          <w:sz w:val="32"/>
          <w:szCs w:val="32"/>
          <w:u w:val="single"/>
        </w:rPr>
        <w:t xml:space="preserve"> "</w:t>
      </w:r>
      <w:r>
        <w:rPr>
          <w:rFonts w:ascii="Times New Roman" w:hAnsi="Times New Roman" w:cs="Times New Roman"/>
          <w:b/>
          <w:sz w:val="32"/>
          <w:szCs w:val="32"/>
          <w:u w:val="single"/>
        </w:rPr>
        <w:t>Job Opportunities for Girls Students in Public Sector</w:t>
      </w:r>
      <w:r w:rsidR="00E31D49" w:rsidRPr="0050280C">
        <w:rPr>
          <w:rFonts w:ascii="Times New Roman" w:hAnsi="Times New Roman" w:cs="Times New Roman"/>
          <w:b/>
          <w:sz w:val="32"/>
          <w:szCs w:val="32"/>
          <w:u w:val="single"/>
        </w:rPr>
        <w:t>"</w:t>
      </w:r>
    </w:p>
    <w:p w14:paraId="108BD66F" w14:textId="33B2EA7F" w:rsidR="008E4470" w:rsidRPr="0050280C" w:rsidRDefault="00734650" w:rsidP="00E31D49">
      <w:pPr>
        <w:tabs>
          <w:tab w:val="left" w:pos="3749"/>
        </w:tabs>
        <w:jc w:val="right"/>
        <w:rPr>
          <w:rFonts w:ascii="Times New Roman" w:hAnsi="Times New Roman" w:cs="Times New Roman"/>
          <w:sz w:val="24"/>
        </w:rPr>
      </w:pPr>
      <w:r w:rsidRPr="0050280C">
        <w:rPr>
          <w:rFonts w:ascii="Times New Roman" w:hAnsi="Times New Roman" w:cs="Times New Roman"/>
          <w:sz w:val="24"/>
        </w:rPr>
        <w:t>Dt</w:t>
      </w:r>
      <w:r w:rsidR="008E4470" w:rsidRPr="0050280C">
        <w:rPr>
          <w:rFonts w:ascii="Times New Roman" w:hAnsi="Times New Roman" w:cs="Times New Roman"/>
          <w:sz w:val="24"/>
        </w:rPr>
        <w:t xml:space="preserve">: </w:t>
      </w:r>
      <w:r w:rsidR="003E2F6F">
        <w:rPr>
          <w:rFonts w:ascii="Times New Roman" w:hAnsi="Times New Roman" w:cs="Times New Roman"/>
          <w:sz w:val="24"/>
        </w:rPr>
        <w:t>15</w:t>
      </w:r>
      <w:bookmarkStart w:id="0" w:name="_GoBack"/>
      <w:bookmarkEnd w:id="0"/>
      <w:r w:rsidR="00C95FAD" w:rsidRPr="0050280C">
        <w:rPr>
          <w:rFonts w:ascii="Times New Roman" w:hAnsi="Times New Roman" w:cs="Times New Roman"/>
          <w:sz w:val="24"/>
        </w:rPr>
        <w:t>.</w:t>
      </w:r>
      <w:r w:rsidR="00F25C19" w:rsidRPr="0050280C">
        <w:rPr>
          <w:rFonts w:ascii="Times New Roman" w:hAnsi="Times New Roman" w:cs="Times New Roman"/>
          <w:sz w:val="24"/>
        </w:rPr>
        <w:t>1</w:t>
      </w:r>
      <w:r w:rsidR="00E31D49" w:rsidRPr="0050280C">
        <w:rPr>
          <w:rFonts w:ascii="Times New Roman" w:hAnsi="Times New Roman" w:cs="Times New Roman"/>
          <w:sz w:val="24"/>
        </w:rPr>
        <w:t>2</w:t>
      </w:r>
      <w:r w:rsidR="008E4470" w:rsidRPr="0050280C">
        <w:rPr>
          <w:rFonts w:ascii="Times New Roman" w:hAnsi="Times New Roman" w:cs="Times New Roman"/>
          <w:sz w:val="24"/>
        </w:rPr>
        <w:t>.2022</w:t>
      </w:r>
    </w:p>
    <w:p w14:paraId="3452C8E4" w14:textId="6133FCEE" w:rsidR="00E31D49" w:rsidRDefault="00E31D49" w:rsidP="00646A1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MVGR-</w:t>
      </w:r>
      <w:r w:rsidR="0032085E">
        <w:rPr>
          <w:rFonts w:ascii="Times New Roman" w:eastAsia="Times New Roman" w:hAnsi="Times New Roman" w:cs="Times New Roman"/>
          <w:color w:val="222222"/>
          <w:sz w:val="24"/>
          <w:szCs w:val="24"/>
        </w:rPr>
        <w:t>WEC</w:t>
      </w:r>
      <w:r>
        <w:rPr>
          <w:rFonts w:ascii="Times New Roman" w:eastAsia="Times New Roman" w:hAnsi="Times New Roman" w:cs="Times New Roman"/>
          <w:color w:val="222222"/>
          <w:sz w:val="24"/>
          <w:szCs w:val="24"/>
        </w:rPr>
        <w:t xml:space="preserve"> unit</w:t>
      </w:r>
      <w:r w:rsidR="0032085E">
        <w:rPr>
          <w:rFonts w:ascii="Times New Roman" w:eastAsia="Times New Roman" w:hAnsi="Times New Roman" w:cs="Times New Roman"/>
          <w:color w:val="222222"/>
          <w:sz w:val="24"/>
          <w:szCs w:val="24"/>
        </w:rPr>
        <w:t xml:space="preserve"> and T&amp;P Cell</w:t>
      </w:r>
      <w:r>
        <w:rPr>
          <w:rFonts w:ascii="Times New Roman" w:eastAsia="Times New Roman" w:hAnsi="Times New Roman" w:cs="Times New Roman"/>
          <w:color w:val="222222"/>
          <w:sz w:val="24"/>
          <w:szCs w:val="24"/>
        </w:rPr>
        <w:t xml:space="preserve"> organized a </w:t>
      </w:r>
      <w:r w:rsidR="0032085E">
        <w:rPr>
          <w:rFonts w:ascii="Times New Roman" w:eastAsia="Times New Roman" w:hAnsi="Times New Roman" w:cs="Times New Roman"/>
          <w:color w:val="222222"/>
          <w:sz w:val="24"/>
          <w:szCs w:val="24"/>
        </w:rPr>
        <w:t>resourceful session on Job Opportunities for Girls Students in Public Sector</w:t>
      </w:r>
      <w:r>
        <w:rPr>
          <w:rFonts w:ascii="Times New Roman" w:eastAsia="Times New Roman" w:hAnsi="Times New Roman" w:cs="Times New Roman"/>
          <w:color w:val="222222"/>
          <w:sz w:val="24"/>
          <w:szCs w:val="24"/>
        </w:rPr>
        <w:t xml:space="preserve"> to all first-year students. For this session, </w:t>
      </w:r>
      <w:r w:rsidR="0032085E">
        <w:rPr>
          <w:rFonts w:ascii="Times New Roman" w:eastAsia="Times New Roman" w:hAnsi="Times New Roman" w:cs="Times New Roman"/>
          <w:color w:val="222222"/>
          <w:sz w:val="24"/>
          <w:szCs w:val="24"/>
        </w:rPr>
        <w:t>Dr. Rani Sushma, Topper of APPSC Group-I Examination with the cadre of Deputy Collector (UT), Government of A.P., Visakhapatnam, was</w:t>
      </w:r>
      <w:r w:rsidR="00B51629">
        <w:rPr>
          <w:rFonts w:ascii="Times New Roman" w:eastAsia="Times New Roman" w:hAnsi="Times New Roman" w:cs="Times New Roman"/>
          <w:color w:val="222222"/>
          <w:sz w:val="24"/>
          <w:szCs w:val="24"/>
        </w:rPr>
        <w:t xml:space="preserve"> invited as resource person</w:t>
      </w:r>
      <w:r>
        <w:rPr>
          <w:rFonts w:ascii="Times New Roman" w:eastAsia="Times New Roman" w:hAnsi="Times New Roman" w:cs="Times New Roman"/>
          <w:color w:val="222222"/>
          <w:sz w:val="24"/>
          <w:szCs w:val="24"/>
        </w:rPr>
        <w:t>.</w:t>
      </w:r>
    </w:p>
    <w:p w14:paraId="227B11E0" w14:textId="77777777" w:rsidR="00B51629" w:rsidRDefault="00B51629" w:rsidP="00646A13">
      <w:pPr>
        <w:spacing w:after="0" w:line="360" w:lineRule="auto"/>
        <w:jc w:val="both"/>
        <w:rPr>
          <w:rFonts w:ascii="Times New Roman" w:eastAsia="Times New Roman" w:hAnsi="Times New Roman" w:cs="Times New Roman"/>
          <w:color w:val="222222"/>
          <w:sz w:val="24"/>
          <w:szCs w:val="24"/>
        </w:rPr>
      </w:pPr>
    </w:p>
    <w:p w14:paraId="5DAAAD7F" w14:textId="10E9EF61" w:rsidR="009254A2" w:rsidRDefault="00B51629" w:rsidP="0044350F">
      <w:pPr>
        <w:spacing w:after="12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speaker </w:t>
      </w:r>
      <w:r w:rsidR="0032085E">
        <w:rPr>
          <w:rFonts w:ascii="Times New Roman" w:eastAsia="Times New Roman" w:hAnsi="Times New Roman" w:cs="Times New Roman"/>
          <w:color w:val="222222"/>
          <w:sz w:val="24"/>
          <w:szCs w:val="24"/>
        </w:rPr>
        <w:t>Dr. Rani Sushma</w:t>
      </w:r>
      <w:r w:rsidR="009254A2">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has emphasized that there should be consistent dedicated and </w:t>
      </w:r>
      <w:r w:rsidR="005F0987">
        <w:rPr>
          <w:rFonts w:ascii="Times New Roman" w:eastAsia="Times New Roman" w:hAnsi="Times New Roman" w:cs="Times New Roman"/>
          <w:color w:val="222222"/>
          <w:sz w:val="24"/>
          <w:szCs w:val="24"/>
        </w:rPr>
        <w:t>well-</w:t>
      </w:r>
      <w:r>
        <w:rPr>
          <w:rFonts w:ascii="Times New Roman" w:eastAsia="Times New Roman" w:hAnsi="Times New Roman" w:cs="Times New Roman"/>
          <w:color w:val="222222"/>
          <w:sz w:val="24"/>
          <w:szCs w:val="24"/>
        </w:rPr>
        <w:t>disciplined schedule of preparation for cracking any competitive examinations is highly required.</w:t>
      </w:r>
      <w:r w:rsidR="009254A2">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Most of the students prepare well but not in a methodical and systematic way. They should acquire conceptual knowledge over all areas such as arts, humanities, sciences and Technology.  The success for any competitive examination is very simple when one prepares in such a way that the learnt concepts could be effectively and analytically applied to the existing situations and scenarios.  For example how town planning during </w:t>
      </w:r>
      <w:r w:rsidR="005F0987">
        <w:rPr>
          <w:rFonts w:ascii="Times New Roman" w:eastAsia="Times New Roman" w:hAnsi="Times New Roman" w:cs="Times New Roman"/>
          <w:color w:val="222222"/>
          <w:sz w:val="24"/>
          <w:szCs w:val="24"/>
        </w:rPr>
        <w:t>Mohenjo-Daro</w:t>
      </w:r>
      <w:r>
        <w:rPr>
          <w:rFonts w:ascii="Times New Roman" w:eastAsia="Times New Roman" w:hAnsi="Times New Roman" w:cs="Times New Roman"/>
          <w:color w:val="222222"/>
          <w:sz w:val="24"/>
          <w:szCs w:val="24"/>
        </w:rPr>
        <w:t xml:space="preserve"> times could help to resolve present traffic issues like that one has to get knowledge of application </w:t>
      </w:r>
      <w:r w:rsidR="005F0987">
        <w:rPr>
          <w:rFonts w:ascii="Times New Roman" w:eastAsia="Times New Roman" w:hAnsi="Times New Roman" w:cs="Times New Roman"/>
          <w:color w:val="222222"/>
          <w:sz w:val="24"/>
          <w:szCs w:val="24"/>
        </w:rPr>
        <w:t>rather than rote learning.  There may be so many distortions to the present day students but if proper planning and regulation of mind is made it is no way impossible to make anything possible. She has given all the online resources which could help them to trigger up their preparation for various competitive examinations.</w:t>
      </w:r>
      <w:r w:rsidR="00865E58">
        <w:rPr>
          <w:rFonts w:ascii="Times New Roman" w:eastAsia="Times New Roman" w:hAnsi="Times New Roman" w:cs="Times New Roman"/>
          <w:color w:val="222222"/>
          <w:sz w:val="24"/>
          <w:szCs w:val="24"/>
        </w:rPr>
        <w:t xml:space="preserve">  She has made the session very interactive and informative by clarifying all the queries of the students related to job opportunities.</w:t>
      </w:r>
    </w:p>
    <w:p w14:paraId="6EC86972" w14:textId="29385A8D" w:rsidR="00646A13" w:rsidRDefault="00865E58" w:rsidP="00646A1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Speaking on the occasion Dean of Students Mr. S. Mohan Kumar asked the students to be clear of their goals and aspirations and to work inline making use of all the human and learning resources available in the campus. </w:t>
      </w:r>
    </w:p>
    <w:p w14:paraId="71F6ACAF" w14:textId="77777777" w:rsidR="00865E58" w:rsidRPr="00865E58" w:rsidRDefault="00865E58" w:rsidP="00A40FDD">
      <w:pPr>
        <w:shd w:val="clear" w:color="auto" w:fill="FFFFFF"/>
        <w:spacing w:line="360" w:lineRule="auto"/>
        <w:jc w:val="both"/>
        <w:rPr>
          <w:rFonts w:ascii="Times New Roman" w:eastAsia="Times New Roman" w:hAnsi="Times New Roman" w:cs="Times New Roman"/>
          <w:color w:val="222222"/>
          <w:sz w:val="4"/>
          <w:szCs w:val="4"/>
        </w:rPr>
      </w:pPr>
    </w:p>
    <w:p w14:paraId="7295C175" w14:textId="700CE8FF" w:rsidR="00462063" w:rsidRPr="005F60B4" w:rsidRDefault="00646A13" w:rsidP="00A40FDD">
      <w:pPr>
        <w:shd w:val="clear" w:color="auto" w:fill="FFFFFF"/>
        <w:spacing w:line="360" w:lineRule="auto"/>
        <w:jc w:val="both"/>
        <w:rPr>
          <w:rFonts w:ascii="Times New Roman" w:hAnsi="Times New Roman" w:cs="Times New Roman"/>
        </w:rPr>
      </w:pPr>
      <w:r>
        <w:rPr>
          <w:rFonts w:ascii="Times New Roman" w:eastAsia="Times New Roman" w:hAnsi="Times New Roman" w:cs="Times New Roman"/>
          <w:color w:val="222222"/>
          <w:sz w:val="24"/>
          <w:szCs w:val="24"/>
        </w:rPr>
        <w:t>For th</w:t>
      </w:r>
      <w:r w:rsidR="00A61A92">
        <w:rPr>
          <w:rFonts w:ascii="Times New Roman" w:eastAsia="Times New Roman" w:hAnsi="Times New Roman" w:cs="Times New Roman"/>
          <w:color w:val="222222"/>
          <w:sz w:val="24"/>
          <w:szCs w:val="24"/>
        </w:rPr>
        <w:t>is</w:t>
      </w:r>
      <w:r>
        <w:rPr>
          <w:rFonts w:ascii="Times New Roman" w:eastAsia="Times New Roman" w:hAnsi="Times New Roman" w:cs="Times New Roman"/>
          <w:color w:val="222222"/>
          <w:sz w:val="24"/>
          <w:szCs w:val="24"/>
        </w:rPr>
        <w:t xml:space="preserve"> session</w:t>
      </w:r>
      <w:r w:rsidR="009A78B8" w:rsidRPr="009A78B8">
        <w:rPr>
          <w:rFonts w:ascii="Times New Roman" w:eastAsia="Times New Roman" w:hAnsi="Times New Roman" w:cs="Times New Roman"/>
          <w:color w:val="222222"/>
          <w:sz w:val="24"/>
          <w:szCs w:val="24"/>
        </w:rPr>
        <w:t xml:space="preserve">, </w:t>
      </w:r>
      <w:r w:rsidR="00865E58">
        <w:rPr>
          <w:rFonts w:ascii="Times New Roman" w:eastAsia="Times New Roman" w:hAnsi="Times New Roman" w:cs="Times New Roman"/>
          <w:color w:val="222222"/>
          <w:sz w:val="24"/>
          <w:szCs w:val="24"/>
        </w:rPr>
        <w:t>WEC Convener Dr. M, Sarah Kamala Kumari</w:t>
      </w:r>
      <w:r w:rsidR="009A78B8" w:rsidRPr="009A78B8">
        <w:rPr>
          <w:rFonts w:ascii="Times New Roman" w:eastAsia="Times New Roman" w:hAnsi="Times New Roman" w:cs="Times New Roman"/>
          <w:color w:val="222222"/>
          <w:sz w:val="24"/>
          <w:szCs w:val="24"/>
        </w:rPr>
        <w:t xml:space="preserve">, </w:t>
      </w:r>
      <w:r w:rsidR="00865E58">
        <w:rPr>
          <w:rFonts w:ascii="Times New Roman" w:eastAsia="Times New Roman" w:hAnsi="Times New Roman" w:cs="Times New Roman"/>
          <w:color w:val="222222"/>
          <w:sz w:val="24"/>
          <w:szCs w:val="24"/>
        </w:rPr>
        <w:t xml:space="preserve">WEC coordinators, T&amp;P Student Coordinator V R Sankar Cheela </w:t>
      </w:r>
      <w:r w:rsidR="009A78B8" w:rsidRPr="009A78B8">
        <w:rPr>
          <w:rFonts w:ascii="Times New Roman" w:eastAsia="Times New Roman" w:hAnsi="Times New Roman" w:cs="Times New Roman"/>
          <w:color w:val="222222"/>
          <w:sz w:val="24"/>
          <w:szCs w:val="24"/>
        </w:rPr>
        <w:t xml:space="preserve"> &amp;</w:t>
      </w:r>
      <w:r w:rsidR="00C235A8">
        <w:rPr>
          <w:rFonts w:ascii="Times New Roman" w:eastAsia="Times New Roman" w:hAnsi="Times New Roman" w:cs="Times New Roman"/>
          <w:color w:val="222222"/>
          <w:sz w:val="24"/>
          <w:szCs w:val="24"/>
        </w:rPr>
        <w:t xml:space="preserve"> </w:t>
      </w:r>
      <w:r w:rsidR="00865E58">
        <w:rPr>
          <w:rFonts w:ascii="Times New Roman" w:eastAsia="Times New Roman" w:hAnsi="Times New Roman" w:cs="Times New Roman"/>
          <w:color w:val="222222"/>
          <w:sz w:val="24"/>
          <w:szCs w:val="24"/>
        </w:rPr>
        <w:t xml:space="preserve">girl </w:t>
      </w:r>
      <w:r w:rsidR="00C235A8">
        <w:rPr>
          <w:rFonts w:ascii="Times New Roman" w:eastAsia="Times New Roman" w:hAnsi="Times New Roman" w:cs="Times New Roman"/>
          <w:color w:val="222222"/>
          <w:sz w:val="24"/>
          <w:szCs w:val="24"/>
        </w:rPr>
        <w:t>s</w:t>
      </w:r>
      <w:r w:rsidR="009A78B8" w:rsidRPr="009A78B8">
        <w:rPr>
          <w:rFonts w:ascii="Times New Roman" w:eastAsia="Times New Roman" w:hAnsi="Times New Roman" w:cs="Times New Roman"/>
          <w:color w:val="222222"/>
          <w:sz w:val="24"/>
          <w:szCs w:val="24"/>
        </w:rPr>
        <w:t>tudents were present.</w:t>
      </w:r>
    </w:p>
    <w:sectPr w:rsidR="00462063" w:rsidRPr="005F60B4" w:rsidSect="00972B44">
      <w:headerReference w:type="even" r:id="rId8"/>
      <w:headerReference w:type="default" r:id="rId9"/>
      <w:footerReference w:type="default" r:id="rId10"/>
      <w:headerReference w:type="first" r:id="rId11"/>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5ADEF" w14:textId="77777777" w:rsidR="00DF75CF" w:rsidRDefault="00DF75CF" w:rsidP="00A66383">
      <w:pPr>
        <w:spacing w:after="0" w:line="240" w:lineRule="auto"/>
      </w:pPr>
      <w:r>
        <w:separator/>
      </w:r>
    </w:p>
  </w:endnote>
  <w:endnote w:type="continuationSeparator" w:id="0">
    <w:p w14:paraId="7D1A03B9" w14:textId="77777777" w:rsidR="00DF75CF" w:rsidRDefault="00DF75CF"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r w:rsidRPr="00B06400">
                            <w:rPr>
                              <w:rFonts w:ascii="Trebuchet MS" w:hAnsi="Trebuchet MS"/>
                              <w:b/>
                              <w:sz w:val="16"/>
                              <w:lang w:val="en-IN"/>
                            </w:rPr>
                            <w:t xml:space="preserve">Vijayaramnagar Campus, Chintalavalasa,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w:t>
                    </w:r>
                    <w:proofErr w:type="spellStart"/>
                    <w:r w:rsidRPr="00B06400">
                      <w:rPr>
                        <w:rFonts w:ascii="Trebuchet MS" w:hAnsi="Trebuchet MS"/>
                        <w:b/>
                        <w:sz w:val="16"/>
                        <w:lang w:val="en-IN"/>
                      </w:rPr>
                      <w:t>Chintalavalasa</w:t>
                    </w:r>
                    <w:proofErr w:type="spellEnd"/>
                    <w:r w:rsidRPr="00B06400">
                      <w:rPr>
                        <w:rFonts w:ascii="Trebuchet MS" w:hAnsi="Trebuchet MS"/>
                        <w:b/>
                        <w:sz w:val="16"/>
                        <w:lang w:val="en-IN"/>
                      </w:rPr>
                      <w:t xml:space="preserve">,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3E2F6F">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F740F" w14:textId="77777777" w:rsidR="00DF75CF" w:rsidRDefault="00DF75CF" w:rsidP="00A66383">
      <w:pPr>
        <w:spacing w:after="0" w:line="240" w:lineRule="auto"/>
      </w:pPr>
      <w:r>
        <w:separator/>
      </w:r>
    </w:p>
  </w:footnote>
  <w:footnote w:type="continuationSeparator" w:id="0">
    <w:p w14:paraId="573C9E99" w14:textId="77777777" w:rsidR="00DF75CF" w:rsidRDefault="00DF75CF" w:rsidP="00A66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4DF41" w14:textId="77777777" w:rsidR="00A01B11" w:rsidRDefault="00DF75CF">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2054"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AB5F5" w14:textId="77777777" w:rsidR="00A66383" w:rsidRPr="00972B44" w:rsidRDefault="00DF75CF"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2055"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Accredited by NBA of AICTE, Graded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4F2C" w14:textId="77777777" w:rsidR="00A01B11" w:rsidRDefault="00DF75CF">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2053"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1058"/>
    <w:multiLevelType w:val="hybridMultilevel"/>
    <w:tmpl w:val="7774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xMjGwNDAzNbQ0MjVQ0lEKTi0uzszPAykwrAUAJcy1JiwAAAA="/>
  </w:docVars>
  <w:rsids>
    <w:rsidRoot w:val="00A66383"/>
    <w:rsid w:val="0001702E"/>
    <w:rsid w:val="0006363A"/>
    <w:rsid w:val="00067C47"/>
    <w:rsid w:val="000726FE"/>
    <w:rsid w:val="000F126D"/>
    <w:rsid w:val="00124DE1"/>
    <w:rsid w:val="001324B6"/>
    <w:rsid w:val="001621D1"/>
    <w:rsid w:val="0018757E"/>
    <w:rsid w:val="001C79DD"/>
    <w:rsid w:val="001D175F"/>
    <w:rsid w:val="001D3450"/>
    <w:rsid w:val="002106CB"/>
    <w:rsid w:val="002C307F"/>
    <w:rsid w:val="002D2A58"/>
    <w:rsid w:val="002F484D"/>
    <w:rsid w:val="002F6E24"/>
    <w:rsid w:val="0032085E"/>
    <w:rsid w:val="0033342C"/>
    <w:rsid w:val="00337E2B"/>
    <w:rsid w:val="003E0B4F"/>
    <w:rsid w:val="003E2F6F"/>
    <w:rsid w:val="00415ECA"/>
    <w:rsid w:val="00421736"/>
    <w:rsid w:val="0044350F"/>
    <w:rsid w:val="00462063"/>
    <w:rsid w:val="004A5051"/>
    <w:rsid w:val="004D7161"/>
    <w:rsid w:val="004E258B"/>
    <w:rsid w:val="0050280C"/>
    <w:rsid w:val="0052533C"/>
    <w:rsid w:val="00531AB4"/>
    <w:rsid w:val="0054729C"/>
    <w:rsid w:val="005A7A3F"/>
    <w:rsid w:val="005B7CC4"/>
    <w:rsid w:val="005C7CE2"/>
    <w:rsid w:val="005F0987"/>
    <w:rsid w:val="005F60B4"/>
    <w:rsid w:val="00605193"/>
    <w:rsid w:val="00646A13"/>
    <w:rsid w:val="0066210B"/>
    <w:rsid w:val="00674CE9"/>
    <w:rsid w:val="006976C3"/>
    <w:rsid w:val="006B30CA"/>
    <w:rsid w:val="007040B6"/>
    <w:rsid w:val="007077DE"/>
    <w:rsid w:val="00734650"/>
    <w:rsid w:val="007A5C46"/>
    <w:rsid w:val="00810DFF"/>
    <w:rsid w:val="008542B7"/>
    <w:rsid w:val="00865E58"/>
    <w:rsid w:val="00870941"/>
    <w:rsid w:val="00885BF3"/>
    <w:rsid w:val="008E4470"/>
    <w:rsid w:val="008E73C0"/>
    <w:rsid w:val="008F7078"/>
    <w:rsid w:val="009173BB"/>
    <w:rsid w:val="009254A2"/>
    <w:rsid w:val="00926A11"/>
    <w:rsid w:val="00937CC0"/>
    <w:rsid w:val="0095160C"/>
    <w:rsid w:val="00972B44"/>
    <w:rsid w:val="009819C9"/>
    <w:rsid w:val="009906F6"/>
    <w:rsid w:val="009A5C91"/>
    <w:rsid w:val="009A5D52"/>
    <w:rsid w:val="009A78B8"/>
    <w:rsid w:val="009E0CFA"/>
    <w:rsid w:val="00A01B11"/>
    <w:rsid w:val="00A2101B"/>
    <w:rsid w:val="00A27054"/>
    <w:rsid w:val="00A40FDD"/>
    <w:rsid w:val="00A41DB0"/>
    <w:rsid w:val="00A61A92"/>
    <w:rsid w:val="00A66383"/>
    <w:rsid w:val="00AB31F4"/>
    <w:rsid w:val="00AF6933"/>
    <w:rsid w:val="00B06400"/>
    <w:rsid w:val="00B51629"/>
    <w:rsid w:val="00B579C6"/>
    <w:rsid w:val="00B82BED"/>
    <w:rsid w:val="00B83270"/>
    <w:rsid w:val="00BA3B3C"/>
    <w:rsid w:val="00C17B85"/>
    <w:rsid w:val="00C235A8"/>
    <w:rsid w:val="00C3162F"/>
    <w:rsid w:val="00C32565"/>
    <w:rsid w:val="00C33A62"/>
    <w:rsid w:val="00C54806"/>
    <w:rsid w:val="00C95FAD"/>
    <w:rsid w:val="00D146B3"/>
    <w:rsid w:val="00D21C0E"/>
    <w:rsid w:val="00D25E73"/>
    <w:rsid w:val="00D645A2"/>
    <w:rsid w:val="00D91103"/>
    <w:rsid w:val="00DF75CF"/>
    <w:rsid w:val="00E12426"/>
    <w:rsid w:val="00E31D49"/>
    <w:rsid w:val="00E5792B"/>
    <w:rsid w:val="00E75D29"/>
    <w:rsid w:val="00E765BE"/>
    <w:rsid w:val="00E90ED7"/>
    <w:rsid w:val="00EB6020"/>
    <w:rsid w:val="00EC2B64"/>
    <w:rsid w:val="00ED18FD"/>
    <w:rsid w:val="00EF2459"/>
    <w:rsid w:val="00F115B5"/>
    <w:rsid w:val="00F130DA"/>
    <w:rsid w:val="00F25C19"/>
    <w:rsid w:val="00F700A3"/>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728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paragraph" w:styleId="ListParagraph">
    <w:name w:val="List Paragraph"/>
    <w:basedOn w:val="Normal"/>
    <w:uiPriority w:val="34"/>
    <w:qFormat/>
    <w:rsid w:val="00337E2B"/>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paragraph" w:styleId="ListParagraph">
    <w:name w:val="List Paragraph"/>
    <w:basedOn w:val="Normal"/>
    <w:uiPriority w:val="34"/>
    <w:qFormat/>
    <w:rsid w:val="00337E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DEAN STUDENTS</cp:lastModifiedBy>
  <cp:revision>45</cp:revision>
  <cp:lastPrinted>2021-10-23T08:09:00Z</cp:lastPrinted>
  <dcterms:created xsi:type="dcterms:W3CDTF">2022-08-01T10:02:00Z</dcterms:created>
  <dcterms:modified xsi:type="dcterms:W3CDTF">2022-12-16T06:48:00Z</dcterms:modified>
</cp:coreProperties>
</file>